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1CC55" w14:textId="77777777" w:rsidR="00860F5E" w:rsidRPr="00B57CE7" w:rsidRDefault="00D24977" w:rsidP="00B57CE7">
      <w:pPr>
        <w:pStyle w:val="Nzov"/>
        <w:rPr>
          <w:sz w:val="40"/>
        </w:rPr>
      </w:pPr>
      <w:r>
        <w:rPr>
          <w:sz w:val="40"/>
        </w:rPr>
        <w:t>10</w:t>
      </w:r>
      <w:r w:rsidR="00B57CE7">
        <w:rPr>
          <w:sz w:val="40"/>
        </w:rPr>
        <w:t>_Medzinárodné zdaňovanie príjmov FO a PO</w:t>
      </w:r>
      <w:r w:rsidR="00860F5E" w:rsidRPr="00B57CE7">
        <w:rPr>
          <w:sz w:val="40"/>
        </w:rPr>
        <w:t xml:space="preserve">  </w:t>
      </w:r>
    </w:p>
    <w:p w14:paraId="5BF8B38A" w14:textId="77777777" w:rsidR="00B57CE7" w:rsidRPr="003771C6" w:rsidRDefault="002C2597" w:rsidP="00B57CE7">
      <w:pPr>
        <w:rPr>
          <w:rFonts w:asciiTheme="majorHAnsi" w:eastAsiaTheme="minorHAnsi" w:hAnsiTheme="majorHAnsi" w:cstheme="minorBidi"/>
          <w:i/>
          <w:color w:val="17365D" w:themeColor="text2" w:themeShade="BF"/>
          <w:sz w:val="22"/>
          <w:szCs w:val="22"/>
          <w:lang w:val="sk-SK" w:eastAsia="en-US"/>
        </w:rPr>
      </w:pPr>
      <w:r>
        <w:rPr>
          <w:rFonts w:asciiTheme="majorHAnsi" w:eastAsiaTheme="minorHAnsi" w:hAnsiTheme="majorHAnsi" w:cstheme="minorBidi"/>
          <w:i/>
          <w:color w:val="17365D" w:themeColor="text2" w:themeShade="BF"/>
          <w:sz w:val="22"/>
          <w:szCs w:val="22"/>
          <w:lang w:val="sk-SK" w:eastAsia="en-US"/>
        </w:rPr>
        <w:t>Toto už vieme:</w:t>
      </w:r>
    </w:p>
    <w:p w14:paraId="6F0CAD17" w14:textId="77777777" w:rsidR="003771C6" w:rsidRPr="003771C6" w:rsidRDefault="00B57CE7" w:rsidP="00B57CE7">
      <w:pPr>
        <w:rPr>
          <w:rFonts w:asciiTheme="majorHAnsi" w:hAnsiTheme="majorHAnsi"/>
          <w:i/>
          <w:lang w:val="sk-SK"/>
        </w:rPr>
      </w:pPr>
      <w:r w:rsidRPr="003771C6">
        <w:rPr>
          <w:rFonts w:asciiTheme="majorHAnsi" w:eastAsiaTheme="minorHAnsi" w:hAnsiTheme="majorHAnsi" w:cstheme="minorBidi"/>
          <w:b/>
          <w:i/>
          <w:color w:val="17365D" w:themeColor="text2" w:themeShade="BF"/>
          <w:sz w:val="22"/>
          <w:szCs w:val="22"/>
          <w:lang w:val="sk-SK" w:eastAsia="en-US"/>
        </w:rPr>
        <w:t>Daňový tuzemec</w:t>
      </w:r>
      <w:r w:rsidRPr="003771C6">
        <w:rPr>
          <w:rFonts w:ascii="Cambria" w:hAnsi="Cambria" w:cs="Arial"/>
          <w:i/>
          <w:lang w:val="sk-SK" w:eastAsia="sk-SK"/>
        </w:rPr>
        <w:t xml:space="preserve"> = daňový rezident </w:t>
      </w:r>
      <w:r w:rsidR="003771C6" w:rsidRPr="003771C6">
        <w:rPr>
          <w:rFonts w:asciiTheme="majorHAnsi" w:hAnsiTheme="majorHAnsi"/>
          <w:i/>
          <w:lang w:val="sk-SK"/>
        </w:rPr>
        <w:sym w:font="Symbol" w:char="F0AE"/>
      </w:r>
      <w:r w:rsidR="003771C6" w:rsidRPr="003771C6">
        <w:rPr>
          <w:rFonts w:asciiTheme="majorHAnsi" w:hAnsiTheme="majorHAnsi"/>
          <w:i/>
          <w:lang w:val="sk-SK"/>
        </w:rPr>
        <w:t xml:space="preserve"> odvádza daň z celosvetových príjmov = osoba s neobmedzenou daňovou povinnosťou </w:t>
      </w:r>
    </w:p>
    <w:p w14:paraId="54594424" w14:textId="77777777" w:rsidR="003771C6" w:rsidRPr="003771C6" w:rsidRDefault="003771C6" w:rsidP="00B57CE7">
      <w:pPr>
        <w:rPr>
          <w:rFonts w:asciiTheme="majorHAnsi" w:hAnsiTheme="majorHAnsi"/>
          <w:i/>
          <w:lang w:val="sk-SK"/>
        </w:rPr>
      </w:pPr>
      <w:r w:rsidRPr="003771C6">
        <w:rPr>
          <w:rFonts w:asciiTheme="majorHAnsi" w:hAnsiTheme="majorHAnsi"/>
          <w:i/>
          <w:lang w:val="sk-SK"/>
        </w:rPr>
        <w:tab/>
        <w:t>FO - má v SR trvalý pobyt, alebo sa tu obvykle zdržiava (viac ako 183 dní)</w:t>
      </w:r>
    </w:p>
    <w:p w14:paraId="7F97EB6C" w14:textId="77777777" w:rsidR="00B57CE7" w:rsidRPr="003771C6" w:rsidRDefault="003771C6" w:rsidP="00B57CE7">
      <w:pPr>
        <w:rPr>
          <w:rFonts w:ascii="Cambria" w:hAnsi="Cambria" w:cs="Arial"/>
          <w:i/>
          <w:lang w:val="sk-SK" w:eastAsia="sk-SK"/>
        </w:rPr>
      </w:pPr>
      <w:r w:rsidRPr="003771C6">
        <w:rPr>
          <w:rFonts w:asciiTheme="majorHAnsi" w:hAnsiTheme="majorHAnsi"/>
          <w:i/>
          <w:lang w:val="sk-SK"/>
        </w:rPr>
        <w:tab/>
        <w:t>PO - má v SR sídlo</w:t>
      </w:r>
    </w:p>
    <w:p w14:paraId="022F7FFB" w14:textId="77777777" w:rsidR="00B57CE7" w:rsidRPr="003771C6" w:rsidRDefault="00B57CE7" w:rsidP="00B57CE7">
      <w:pPr>
        <w:rPr>
          <w:rFonts w:ascii="Cambria" w:hAnsi="Cambria" w:cs="Arial"/>
          <w:i/>
          <w:lang w:val="sk-SK" w:eastAsia="sk-SK"/>
        </w:rPr>
      </w:pPr>
    </w:p>
    <w:p w14:paraId="734D6977" w14:textId="77777777" w:rsidR="003771C6" w:rsidRPr="003771C6" w:rsidRDefault="00B57CE7" w:rsidP="00B57CE7">
      <w:pPr>
        <w:rPr>
          <w:rFonts w:asciiTheme="majorHAnsi" w:hAnsiTheme="majorHAnsi"/>
          <w:i/>
          <w:lang w:val="sk-SK"/>
        </w:rPr>
      </w:pPr>
      <w:r w:rsidRPr="003771C6">
        <w:rPr>
          <w:rFonts w:asciiTheme="majorHAnsi" w:eastAsiaTheme="minorHAnsi" w:hAnsiTheme="majorHAnsi" w:cstheme="minorBidi"/>
          <w:b/>
          <w:i/>
          <w:color w:val="17365D" w:themeColor="text2" w:themeShade="BF"/>
          <w:sz w:val="22"/>
          <w:szCs w:val="22"/>
          <w:lang w:val="sk-SK" w:eastAsia="en-US"/>
        </w:rPr>
        <w:t>Daňový cudzozemec</w:t>
      </w:r>
      <w:r w:rsidRPr="003771C6">
        <w:rPr>
          <w:rFonts w:ascii="Cambria" w:hAnsi="Cambria" w:cs="Arial"/>
          <w:i/>
          <w:lang w:val="sk-SK" w:eastAsia="sk-SK"/>
        </w:rPr>
        <w:t xml:space="preserve"> = daňový nerezident </w:t>
      </w:r>
      <w:r w:rsidR="003771C6" w:rsidRPr="003771C6">
        <w:rPr>
          <w:rFonts w:asciiTheme="majorHAnsi" w:hAnsiTheme="majorHAnsi"/>
          <w:i/>
          <w:lang w:val="sk-SK"/>
        </w:rPr>
        <w:sym w:font="Symbol" w:char="F0AE"/>
      </w:r>
      <w:r w:rsidR="003771C6" w:rsidRPr="003771C6">
        <w:rPr>
          <w:rFonts w:asciiTheme="majorHAnsi" w:hAnsiTheme="majorHAnsi"/>
          <w:i/>
          <w:lang w:val="sk-SK"/>
        </w:rPr>
        <w:t xml:space="preserve"> odvádza daň len z príjmov v SR = osoba s</w:t>
      </w:r>
      <w:r w:rsidR="003771C6">
        <w:rPr>
          <w:rFonts w:asciiTheme="majorHAnsi" w:hAnsiTheme="majorHAnsi"/>
          <w:i/>
          <w:lang w:val="sk-SK"/>
        </w:rPr>
        <w:t> </w:t>
      </w:r>
      <w:r w:rsidR="003771C6" w:rsidRPr="003771C6">
        <w:rPr>
          <w:rFonts w:asciiTheme="majorHAnsi" w:hAnsiTheme="majorHAnsi"/>
          <w:i/>
          <w:lang w:val="sk-SK"/>
        </w:rPr>
        <w:t xml:space="preserve">obmedzenou daňovou povinnosťou </w:t>
      </w:r>
    </w:p>
    <w:p w14:paraId="7BD3FDA7" w14:textId="77777777" w:rsidR="003771C6" w:rsidRPr="003771C6" w:rsidRDefault="003771C6" w:rsidP="00B57CE7">
      <w:pPr>
        <w:rPr>
          <w:rFonts w:asciiTheme="majorHAnsi" w:hAnsiTheme="majorHAnsi"/>
          <w:i/>
          <w:lang w:val="sk-SK"/>
        </w:rPr>
      </w:pPr>
      <w:r w:rsidRPr="003771C6">
        <w:rPr>
          <w:rFonts w:asciiTheme="majorHAnsi" w:hAnsiTheme="majorHAnsi"/>
          <w:i/>
          <w:lang w:val="sk-SK"/>
        </w:rPr>
        <w:tab/>
        <w:t>FO - nemá v SR trvalý pobyt, ani sa tu obvykle nezdržiava</w:t>
      </w:r>
    </w:p>
    <w:p w14:paraId="0EB6F784" w14:textId="77777777" w:rsidR="00B57CE7" w:rsidRPr="003771C6" w:rsidRDefault="003771C6" w:rsidP="00B57CE7">
      <w:pPr>
        <w:rPr>
          <w:rFonts w:ascii="Cambria" w:hAnsi="Cambria" w:cs="Arial"/>
          <w:i/>
          <w:lang w:val="sk-SK" w:eastAsia="sk-SK"/>
        </w:rPr>
      </w:pPr>
      <w:r w:rsidRPr="003771C6">
        <w:rPr>
          <w:rFonts w:asciiTheme="majorHAnsi" w:hAnsiTheme="majorHAnsi"/>
          <w:i/>
          <w:lang w:val="sk-SK"/>
        </w:rPr>
        <w:tab/>
        <w:t>PO - nemá v SR sídlo</w:t>
      </w:r>
    </w:p>
    <w:p w14:paraId="1C424292" w14:textId="77777777" w:rsidR="00B57CE7" w:rsidRDefault="00B57CE7" w:rsidP="00B57CE7">
      <w:pPr>
        <w:rPr>
          <w:rFonts w:ascii="Cambria" w:hAnsi="Cambria" w:cs="Arial"/>
          <w:lang w:val="sk-SK" w:eastAsia="sk-SK"/>
        </w:rPr>
      </w:pPr>
      <w:r>
        <w:rPr>
          <w:rFonts w:ascii="Cambria" w:hAnsi="Cambria" w:cs="Arial"/>
          <w:lang w:val="sk-SK" w:eastAsia="sk-SK"/>
        </w:rPr>
        <w:t xml:space="preserve"> </w:t>
      </w:r>
    </w:p>
    <w:p w14:paraId="350096AF" w14:textId="77777777" w:rsidR="00B57CE7" w:rsidRDefault="00B57CE7" w:rsidP="00B57CE7">
      <w:pPr>
        <w:rPr>
          <w:rFonts w:ascii="Cambria" w:hAnsi="Cambria" w:cs="Arial"/>
          <w:lang w:val="sk-SK" w:eastAsia="sk-SK"/>
        </w:rPr>
      </w:pPr>
      <w:r w:rsidRPr="00B57CE7">
        <w:rPr>
          <w:rFonts w:asciiTheme="majorHAnsi" w:eastAsiaTheme="minorHAnsi" w:hAnsiTheme="majorHAnsi" w:cstheme="minorBidi"/>
          <w:b/>
          <w:color w:val="17365D" w:themeColor="text2" w:themeShade="BF"/>
          <w:sz w:val="22"/>
          <w:szCs w:val="22"/>
          <w:lang w:val="sk-SK" w:eastAsia="en-US"/>
        </w:rPr>
        <w:t>D</w:t>
      </w:r>
      <w:r w:rsidR="00860F5E" w:rsidRPr="00B57CE7">
        <w:rPr>
          <w:rFonts w:asciiTheme="majorHAnsi" w:eastAsiaTheme="minorHAnsi" w:hAnsiTheme="majorHAnsi" w:cstheme="minorBidi"/>
          <w:b/>
          <w:color w:val="17365D" w:themeColor="text2" w:themeShade="BF"/>
          <w:sz w:val="22"/>
          <w:szCs w:val="22"/>
          <w:lang w:val="sk-SK" w:eastAsia="en-US"/>
        </w:rPr>
        <w:t>vojité medzinárodné zdanenie</w:t>
      </w:r>
      <w:r w:rsidR="00406264">
        <w:rPr>
          <w:rFonts w:asciiTheme="majorHAnsi" w:eastAsiaTheme="minorHAnsi" w:hAnsiTheme="majorHAnsi" w:cstheme="minorBidi"/>
          <w:b/>
          <w:color w:val="17365D" w:themeColor="text2" w:themeShade="BF"/>
          <w:sz w:val="22"/>
          <w:szCs w:val="22"/>
          <w:lang w:val="sk-SK" w:eastAsia="en-US"/>
        </w:rPr>
        <w:t xml:space="preserve"> </w:t>
      </w:r>
      <w:r w:rsidR="00DB2F54">
        <w:rPr>
          <w:rFonts w:asciiTheme="majorHAnsi" w:eastAsiaTheme="minorHAnsi" w:hAnsiTheme="majorHAnsi" w:cstheme="minorBidi"/>
          <w:b/>
          <w:color w:val="17365D" w:themeColor="text2" w:themeShade="BF"/>
          <w:sz w:val="22"/>
          <w:szCs w:val="22"/>
          <w:lang w:val="sk-SK" w:eastAsia="en-US"/>
        </w:rPr>
        <w:t>=</w:t>
      </w:r>
      <w:r w:rsidR="00860F5E" w:rsidRPr="00D815A3">
        <w:rPr>
          <w:rFonts w:ascii="Cambria" w:hAnsi="Cambria" w:cs="Arial"/>
          <w:lang w:val="sk-SK" w:eastAsia="sk-SK"/>
        </w:rPr>
        <w:tab/>
      </w:r>
      <w:r w:rsidR="002D5CE6">
        <w:rPr>
          <w:rFonts w:ascii="Cambria" w:hAnsi="Cambria" w:cs="Arial"/>
          <w:lang w:val="sk-SK" w:eastAsia="sk-SK"/>
        </w:rPr>
        <w:t xml:space="preserve">podstata = </w:t>
      </w:r>
    </w:p>
    <w:p w14:paraId="72A18187" w14:textId="77777777" w:rsidR="00B57CE7" w:rsidRPr="00D815A3" w:rsidRDefault="004735DA" w:rsidP="00DB2F54">
      <w:pPr>
        <w:rPr>
          <w:rFonts w:ascii="Cambria" w:hAnsi="Cambria" w:cs="Arial"/>
          <w:lang w:val="sk-SK" w:eastAsia="sk-SK"/>
        </w:rPr>
      </w:pPr>
      <w:r>
        <w:rPr>
          <w:rFonts w:ascii="Cambria" w:hAnsi="Cambria" w:cs="Arial"/>
          <w:lang w:val="sk-SK" w:eastAsia="sk-SK"/>
        </w:rPr>
        <w:t xml:space="preserve">= </w:t>
      </w:r>
      <w:r w:rsidR="00DB2F54">
        <w:rPr>
          <w:rFonts w:ascii="Cambria" w:hAnsi="Cambria" w:cs="Arial"/>
          <w:lang w:val="sk-SK" w:eastAsia="sk-SK"/>
        </w:rPr>
        <w:t>daňový tuzemec platí daň z príjmov na Slovensku aj daň z príjmov získaných v inom štáte. Ak s týmto štátom nemá SR uzatvorenú dohodu o zamedzení dvojitého zdanenia, tak platí daňovník daň zo zahraničného príjmu 2x (v SR aj v zahraničí). Platí to aj naopak.</w:t>
      </w:r>
    </w:p>
    <w:p w14:paraId="38F2FC99" w14:textId="77777777" w:rsidR="00860F5E" w:rsidRPr="00D815A3" w:rsidRDefault="00860F5E" w:rsidP="00860F5E">
      <w:pPr>
        <w:tabs>
          <w:tab w:val="left" w:pos="2835"/>
          <w:tab w:val="left" w:pos="4678"/>
          <w:tab w:val="left" w:pos="6237"/>
          <w:tab w:val="left" w:pos="7655"/>
        </w:tabs>
        <w:rPr>
          <w:rFonts w:ascii="Cambria" w:hAnsi="Cambria" w:cs="Arial"/>
          <w:b/>
          <w:lang w:val="sk-SK"/>
        </w:rPr>
      </w:pPr>
    </w:p>
    <w:p w14:paraId="5CD14A6E" w14:textId="77777777" w:rsidR="006B7F58" w:rsidRDefault="00B57CE7" w:rsidP="00860F5E">
      <w:pPr>
        <w:rPr>
          <w:rFonts w:ascii="Cambria" w:hAnsi="Cambria" w:cs="Arial"/>
          <w:lang w:val="sk-SK" w:eastAsia="sk-SK"/>
        </w:rPr>
      </w:pPr>
      <w:r w:rsidRPr="00B57CE7">
        <w:rPr>
          <w:rFonts w:asciiTheme="majorHAnsi" w:eastAsiaTheme="minorHAnsi" w:hAnsiTheme="majorHAnsi" w:cstheme="minorBidi"/>
          <w:b/>
          <w:color w:val="17365D" w:themeColor="text2" w:themeShade="BF"/>
          <w:sz w:val="22"/>
          <w:szCs w:val="22"/>
          <w:lang w:val="sk-SK" w:eastAsia="en-US"/>
        </w:rPr>
        <w:t>Zamedzenie dvojitého zdanenia</w:t>
      </w:r>
      <w:r w:rsidR="00AE0EE9">
        <w:rPr>
          <w:rFonts w:asciiTheme="majorHAnsi" w:eastAsiaTheme="minorHAnsi" w:hAnsiTheme="majorHAnsi" w:cstheme="minorBidi"/>
          <w:b/>
          <w:color w:val="17365D" w:themeColor="text2" w:themeShade="BF"/>
          <w:sz w:val="22"/>
          <w:szCs w:val="22"/>
          <w:lang w:val="sk-SK" w:eastAsia="en-US"/>
        </w:rPr>
        <w:t xml:space="preserve"> =</w:t>
      </w:r>
    </w:p>
    <w:p w14:paraId="6421376C" w14:textId="77777777" w:rsidR="00AE0EE9" w:rsidRPr="00AE0EE9" w:rsidRDefault="00AE0EE9" w:rsidP="00AE0EE9">
      <w:pPr>
        <w:pStyle w:val="Odsekzoznamu"/>
        <w:spacing w:after="0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= uzavretie medzinárodnej zmluvy so iným štátom o konkrétnych opatreniach na zamedzenie dvojitého zdanenia</w:t>
      </w:r>
      <w:r w:rsidR="00173891">
        <w:rPr>
          <w:rFonts w:asciiTheme="majorHAnsi" w:hAnsiTheme="majorHAnsi"/>
          <w:lang w:val="sk-SK"/>
        </w:rPr>
        <w:t>. Zmluva je nadradená daňovým zákonom v štáte</w:t>
      </w:r>
    </w:p>
    <w:p w14:paraId="695825CA" w14:textId="77777777" w:rsidR="00B57CE7" w:rsidRPr="005C6130" w:rsidRDefault="00B57CE7" w:rsidP="00B57CE7">
      <w:pPr>
        <w:pStyle w:val="Odsekzoznamu"/>
        <w:numPr>
          <w:ilvl w:val="0"/>
          <w:numId w:val="2"/>
        </w:numPr>
        <w:spacing w:after="0"/>
        <w:rPr>
          <w:rFonts w:asciiTheme="majorHAnsi" w:hAnsiTheme="majorHAnsi"/>
          <w:lang w:val="sk-SK"/>
        </w:rPr>
      </w:pPr>
      <w:r>
        <w:rPr>
          <w:rFonts w:ascii="Cambria" w:hAnsi="Cambria" w:cs="Arial"/>
          <w:lang w:val="sk-SK" w:eastAsia="sk-SK"/>
        </w:rPr>
        <w:t>úloha:</w:t>
      </w:r>
      <w:r w:rsidR="004735DA">
        <w:rPr>
          <w:rFonts w:ascii="Cambria" w:hAnsi="Cambria" w:cs="Arial"/>
          <w:lang w:val="sk-SK" w:eastAsia="sk-SK"/>
        </w:rPr>
        <w:t xml:space="preserve"> zníženie daňového zaťaženia občanov</w:t>
      </w:r>
      <w:r w:rsidR="002D5CE6">
        <w:rPr>
          <w:rFonts w:ascii="Cambria" w:hAnsi="Cambria" w:cs="Arial"/>
          <w:lang w:val="sk-SK" w:eastAsia="sk-SK"/>
        </w:rPr>
        <w:t xml:space="preserve"> a podnikateľov</w:t>
      </w:r>
      <w:r w:rsidR="004735DA">
        <w:rPr>
          <w:rFonts w:ascii="Cambria" w:hAnsi="Cambria" w:cs="Arial"/>
          <w:lang w:val="sk-SK" w:eastAsia="sk-SK"/>
        </w:rPr>
        <w:t>, zamedzenie daňovým únikom</w:t>
      </w:r>
    </w:p>
    <w:p w14:paraId="75AEA460" w14:textId="2D4F071D" w:rsidR="004735DA" w:rsidRPr="004735DA" w:rsidRDefault="00C71447" w:rsidP="00B57CE7">
      <w:pPr>
        <w:pStyle w:val="Odsekzoznamu"/>
        <w:numPr>
          <w:ilvl w:val="0"/>
          <w:numId w:val="2"/>
        </w:numPr>
        <w:spacing w:after="0"/>
        <w:rPr>
          <w:rFonts w:asciiTheme="majorHAnsi" w:hAnsiTheme="majorHAnsi"/>
          <w:lang w:val="sk-SK"/>
        </w:rPr>
      </w:pPr>
      <w:r>
        <w:rPr>
          <w:rFonts w:ascii="Cambria" w:hAnsi="Cambria" w:cs="Arial"/>
          <w:lang w:val="sk-SK" w:eastAsia="sk-SK"/>
        </w:rPr>
        <w:t>69</w:t>
      </w:r>
      <w:r w:rsidR="001D5DAC">
        <w:rPr>
          <w:rFonts w:ascii="Cambria" w:hAnsi="Cambria" w:cs="Arial"/>
          <w:lang w:val="sk-SK" w:eastAsia="sk-SK"/>
        </w:rPr>
        <w:t xml:space="preserve"> </w:t>
      </w:r>
      <w:r w:rsidR="004735DA">
        <w:rPr>
          <w:rFonts w:ascii="Cambria" w:hAnsi="Cambria" w:cs="Arial"/>
          <w:lang w:val="sk-SK" w:eastAsia="sk-SK"/>
        </w:rPr>
        <w:t>š</w:t>
      </w:r>
      <w:r w:rsidR="001D5DAC">
        <w:rPr>
          <w:rFonts w:ascii="Cambria" w:hAnsi="Cambria" w:cs="Arial"/>
          <w:lang w:val="sk-SK" w:eastAsia="sk-SK"/>
        </w:rPr>
        <w:t>tátov</w:t>
      </w:r>
      <w:r w:rsidR="004735DA">
        <w:rPr>
          <w:rFonts w:ascii="Cambria" w:hAnsi="Cambria" w:cs="Arial"/>
          <w:lang w:val="sk-SK" w:eastAsia="sk-SK"/>
        </w:rPr>
        <w:t xml:space="preserve">, s ktorými má SR uzavreté zmluvy: Poľsko, ČR, Maďarsko.... - </w:t>
      </w:r>
      <w:r w:rsidR="004735DA" w:rsidRPr="00DB2F54">
        <w:rPr>
          <w:rFonts w:ascii="Cambria" w:hAnsi="Cambria" w:cs="Arial"/>
          <w:lang w:val="sk-SK" w:eastAsia="sk-SK"/>
        </w:rPr>
        <w:t xml:space="preserve">pozri link: </w:t>
      </w:r>
      <w:hyperlink r:id="rId5" w:history="1">
        <w:r w:rsidR="004735DA">
          <w:rPr>
            <w:rStyle w:val="Hypertextovprepojenie"/>
          </w:rPr>
          <w:t>https://www.mfsr.sk/sk/dane-cla-uctovnictvo/priame-dane/dane-z-prijmu/zmluvy-zamedzeni-dvojiteho-zdanenia/zmluvy-zamedzeni-dvojiteho-zdanenia/zoznam-platnych-ucinnych-zmluv-zamedzeni-dvojiteho-zdanenia/</w:t>
        </w:r>
      </w:hyperlink>
    </w:p>
    <w:p w14:paraId="47E4E997" w14:textId="77777777" w:rsidR="004735DA" w:rsidRPr="004735DA" w:rsidRDefault="004735DA" w:rsidP="004735DA">
      <w:pPr>
        <w:pStyle w:val="Odsekzoznamu"/>
        <w:spacing w:after="0"/>
        <w:rPr>
          <w:rFonts w:asciiTheme="majorHAnsi" w:hAnsiTheme="majorHAnsi"/>
          <w:lang w:val="sk-SK"/>
        </w:rPr>
      </w:pPr>
    </w:p>
    <w:p w14:paraId="33E2234B" w14:textId="77777777" w:rsidR="00B57CE7" w:rsidRPr="004735DA" w:rsidRDefault="004735DA" w:rsidP="004735DA">
      <w:pPr>
        <w:rPr>
          <w:rFonts w:asciiTheme="majorHAnsi" w:eastAsiaTheme="minorHAnsi" w:hAnsiTheme="majorHAnsi" w:cstheme="minorBidi"/>
          <w:b/>
          <w:color w:val="17365D" w:themeColor="text2" w:themeShade="BF"/>
          <w:sz w:val="22"/>
          <w:szCs w:val="22"/>
          <w:lang w:val="sk-SK" w:eastAsia="en-US"/>
        </w:rPr>
      </w:pPr>
      <w:r>
        <w:rPr>
          <w:rFonts w:asciiTheme="majorHAnsi" w:eastAsiaTheme="minorHAnsi" w:hAnsiTheme="majorHAnsi" w:cstheme="minorBidi"/>
          <w:b/>
          <w:color w:val="17365D" w:themeColor="text2" w:themeShade="BF"/>
          <w:sz w:val="22"/>
          <w:szCs w:val="22"/>
          <w:lang w:val="sk-SK" w:eastAsia="en-US"/>
        </w:rPr>
        <w:t>M</w:t>
      </w:r>
      <w:r w:rsidR="00B57CE7" w:rsidRPr="004735DA">
        <w:rPr>
          <w:rFonts w:asciiTheme="majorHAnsi" w:eastAsiaTheme="minorHAnsi" w:hAnsiTheme="majorHAnsi" w:cstheme="minorBidi"/>
          <w:b/>
          <w:color w:val="17365D" w:themeColor="text2" w:themeShade="BF"/>
          <w:sz w:val="22"/>
          <w:szCs w:val="22"/>
          <w:lang w:val="sk-SK" w:eastAsia="en-US"/>
        </w:rPr>
        <w:t>etódy</w:t>
      </w:r>
      <w:r w:rsidRPr="004735DA">
        <w:t xml:space="preserve"> </w:t>
      </w:r>
      <w:r>
        <w:rPr>
          <w:rFonts w:asciiTheme="majorHAnsi" w:eastAsiaTheme="minorHAnsi" w:hAnsiTheme="majorHAnsi" w:cstheme="minorBidi"/>
          <w:b/>
          <w:color w:val="17365D" w:themeColor="text2" w:themeShade="BF"/>
          <w:sz w:val="22"/>
          <w:szCs w:val="22"/>
          <w:lang w:val="sk-SK" w:eastAsia="en-US"/>
        </w:rPr>
        <w:t>z</w:t>
      </w:r>
      <w:r w:rsidRPr="004735DA">
        <w:rPr>
          <w:rFonts w:asciiTheme="majorHAnsi" w:eastAsiaTheme="minorHAnsi" w:hAnsiTheme="majorHAnsi" w:cstheme="minorBidi"/>
          <w:b/>
          <w:color w:val="17365D" w:themeColor="text2" w:themeShade="BF"/>
          <w:sz w:val="22"/>
          <w:szCs w:val="22"/>
          <w:lang w:val="sk-SK" w:eastAsia="en-US"/>
        </w:rPr>
        <w:t>amedzeni</w:t>
      </w:r>
      <w:r>
        <w:rPr>
          <w:rFonts w:asciiTheme="majorHAnsi" w:eastAsiaTheme="minorHAnsi" w:hAnsiTheme="majorHAnsi" w:cstheme="minorBidi"/>
          <w:b/>
          <w:color w:val="17365D" w:themeColor="text2" w:themeShade="BF"/>
          <w:sz w:val="22"/>
          <w:szCs w:val="22"/>
          <w:lang w:val="sk-SK" w:eastAsia="en-US"/>
        </w:rPr>
        <w:t>a</w:t>
      </w:r>
      <w:r w:rsidRPr="004735DA">
        <w:rPr>
          <w:rFonts w:asciiTheme="majorHAnsi" w:eastAsiaTheme="minorHAnsi" w:hAnsiTheme="majorHAnsi" w:cstheme="minorBidi"/>
          <w:b/>
          <w:color w:val="17365D" w:themeColor="text2" w:themeShade="BF"/>
          <w:sz w:val="22"/>
          <w:szCs w:val="22"/>
          <w:lang w:val="sk-SK" w:eastAsia="en-US"/>
        </w:rPr>
        <w:t xml:space="preserve"> dvojitého zdanenia</w:t>
      </w:r>
      <w:r w:rsidR="00B57CE7" w:rsidRPr="004735DA">
        <w:rPr>
          <w:rFonts w:asciiTheme="majorHAnsi" w:eastAsiaTheme="minorHAnsi" w:hAnsiTheme="majorHAnsi" w:cstheme="minorBidi"/>
          <w:b/>
          <w:color w:val="17365D" w:themeColor="text2" w:themeShade="BF"/>
          <w:sz w:val="22"/>
          <w:szCs w:val="22"/>
          <w:lang w:val="sk-SK" w:eastAsia="en-US"/>
        </w:rPr>
        <w:t>:</w:t>
      </w:r>
    </w:p>
    <w:p w14:paraId="0570BB22" w14:textId="77777777" w:rsidR="004735DA" w:rsidRDefault="004735DA" w:rsidP="00860F5E">
      <w:pPr>
        <w:pStyle w:val="Odsekzoznamu"/>
        <w:numPr>
          <w:ilvl w:val="0"/>
          <w:numId w:val="2"/>
        </w:numPr>
        <w:spacing w:after="0"/>
        <w:rPr>
          <w:rFonts w:ascii="Cambria" w:hAnsi="Cambria" w:cs="Arial"/>
          <w:lang w:val="sk-SK" w:eastAsia="sk-SK"/>
        </w:rPr>
      </w:pPr>
      <w:r>
        <w:rPr>
          <w:rFonts w:ascii="Cambria" w:hAnsi="Cambria" w:cs="Arial"/>
          <w:lang w:val="sk-SK" w:eastAsia="sk-SK"/>
        </w:rPr>
        <w:t>metóda vyňatia</w:t>
      </w:r>
      <w:r w:rsidR="00173891">
        <w:rPr>
          <w:rFonts w:ascii="Cambria" w:hAnsi="Cambria" w:cs="Arial"/>
          <w:lang w:val="sk-SK" w:eastAsia="sk-SK"/>
        </w:rPr>
        <w:t xml:space="preserve"> = príjem sa nezahrnie do daňového priznania</w:t>
      </w:r>
    </w:p>
    <w:p w14:paraId="50C7B462" w14:textId="77777777" w:rsidR="004735DA" w:rsidRDefault="004735DA" w:rsidP="00860F5E">
      <w:pPr>
        <w:pStyle w:val="Odsekzoznamu"/>
        <w:numPr>
          <w:ilvl w:val="0"/>
          <w:numId w:val="2"/>
        </w:numPr>
        <w:spacing w:after="0"/>
        <w:rPr>
          <w:rFonts w:ascii="Cambria" w:hAnsi="Cambria" w:cs="Arial"/>
          <w:lang w:val="sk-SK" w:eastAsia="sk-SK"/>
        </w:rPr>
      </w:pPr>
      <w:r>
        <w:rPr>
          <w:rFonts w:ascii="Cambria" w:hAnsi="Cambria" w:cs="Arial"/>
          <w:lang w:val="sk-SK" w:eastAsia="sk-SK"/>
        </w:rPr>
        <w:t>metóda zápočtu</w:t>
      </w:r>
      <w:r w:rsidR="00173891">
        <w:rPr>
          <w:rFonts w:ascii="Cambria" w:hAnsi="Cambria" w:cs="Arial"/>
          <w:lang w:val="sk-SK" w:eastAsia="sk-SK"/>
        </w:rPr>
        <w:t xml:space="preserve"> = príjem sa zahrnie do daňového priznania, ale zaplatená daň sa odpočíta z daňovej povinnosti</w:t>
      </w:r>
    </w:p>
    <w:p w14:paraId="185FF3D0" w14:textId="77777777" w:rsidR="004735DA" w:rsidRDefault="00F14AD8" w:rsidP="00173891">
      <w:pPr>
        <w:rPr>
          <w:rFonts w:ascii="Cambria" w:hAnsi="Cambria" w:cs="Arial"/>
          <w:lang w:val="sk-SK" w:eastAsia="sk-SK"/>
        </w:rPr>
      </w:pPr>
      <w:r>
        <w:rPr>
          <w:rFonts w:ascii="Cambria" w:hAnsi="Cambria" w:cs="Arial"/>
          <w:lang w:val="sk-SK" w:eastAsia="sk-SK"/>
        </w:rPr>
        <w:t>Metóda a spôsob jej uplatnenia</w:t>
      </w:r>
      <w:r w:rsidR="00C101DF">
        <w:rPr>
          <w:rFonts w:ascii="Cambria" w:hAnsi="Cambria" w:cs="Arial"/>
          <w:lang w:val="sk-SK" w:eastAsia="sk-SK"/>
        </w:rPr>
        <w:t xml:space="preserve"> (úplne, čiastočne)</w:t>
      </w:r>
      <w:r>
        <w:rPr>
          <w:rFonts w:ascii="Cambria" w:hAnsi="Cambria" w:cs="Arial"/>
          <w:lang w:val="sk-SK" w:eastAsia="sk-SK"/>
        </w:rPr>
        <w:t xml:space="preserve"> závisí od medzinárodnej zmluvy.</w:t>
      </w:r>
    </w:p>
    <w:p w14:paraId="34192EBB" w14:textId="77777777" w:rsidR="00B57CE7" w:rsidRPr="00DB2F54" w:rsidRDefault="00B57CE7" w:rsidP="00173891">
      <w:pPr>
        <w:pStyle w:val="Odsekzoznamu"/>
        <w:spacing w:after="0"/>
        <w:rPr>
          <w:rFonts w:ascii="Cambria" w:hAnsi="Cambria" w:cs="Arial"/>
          <w:lang w:val="sk-SK" w:eastAsia="sk-SK"/>
        </w:rPr>
      </w:pPr>
    </w:p>
    <w:p w14:paraId="4522904E" w14:textId="77777777" w:rsidR="00B57CE7" w:rsidRDefault="00B57CE7" w:rsidP="00860F5E">
      <w:pPr>
        <w:rPr>
          <w:rFonts w:ascii="Cambria" w:hAnsi="Cambria" w:cs="Arial"/>
          <w:lang w:val="sk-SK" w:eastAsia="sk-SK"/>
        </w:rPr>
      </w:pPr>
    </w:p>
    <w:p w14:paraId="5A06C80B" w14:textId="77777777" w:rsidR="00B57CE7" w:rsidRDefault="00B57CE7" w:rsidP="00860F5E">
      <w:pPr>
        <w:rPr>
          <w:rFonts w:ascii="Cambria" w:hAnsi="Cambria" w:cs="Arial"/>
          <w:lang w:val="sk-SK" w:eastAsia="sk-SK"/>
        </w:rPr>
      </w:pPr>
    </w:p>
    <w:p w14:paraId="51352151" w14:textId="77777777" w:rsidR="00B57CE7" w:rsidRDefault="00B57CE7" w:rsidP="00860F5E"/>
    <w:sectPr w:rsidR="00B57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14982_"/>
      </v:shape>
    </w:pict>
  </w:numPicBullet>
  <w:abstractNum w:abstractNumId="0" w15:restartNumberingAfterBreak="0">
    <w:nsid w:val="32FD489B"/>
    <w:multiLevelType w:val="hybridMultilevel"/>
    <w:tmpl w:val="2A8EEBC0"/>
    <w:lvl w:ilvl="0" w:tplc="A98CF4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82644"/>
    <w:multiLevelType w:val="hybridMultilevel"/>
    <w:tmpl w:val="71AC36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F5E"/>
    <w:rsid w:val="001572C6"/>
    <w:rsid w:val="00173891"/>
    <w:rsid w:val="001D5DAC"/>
    <w:rsid w:val="002C2597"/>
    <w:rsid w:val="002D5CE6"/>
    <w:rsid w:val="0035362E"/>
    <w:rsid w:val="003771C6"/>
    <w:rsid w:val="00406264"/>
    <w:rsid w:val="004735DA"/>
    <w:rsid w:val="005903BD"/>
    <w:rsid w:val="006B7F58"/>
    <w:rsid w:val="00860F5E"/>
    <w:rsid w:val="00AE0EE9"/>
    <w:rsid w:val="00B57CE7"/>
    <w:rsid w:val="00C101DF"/>
    <w:rsid w:val="00C71447"/>
    <w:rsid w:val="00CB7A25"/>
    <w:rsid w:val="00D24977"/>
    <w:rsid w:val="00D901A1"/>
    <w:rsid w:val="00D97545"/>
    <w:rsid w:val="00DB2F54"/>
    <w:rsid w:val="00F14AD8"/>
    <w:rsid w:val="00F8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D569"/>
  <w15:docId w15:val="{3BDBC9EC-A04E-44E7-99F0-F0977F1A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0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B57C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k-SK" w:eastAsia="en-US"/>
    </w:rPr>
  </w:style>
  <w:style w:type="character" w:customStyle="1" w:styleId="NzovChar">
    <w:name w:val="Názov Char"/>
    <w:basedOn w:val="Predvolenpsmoodseku"/>
    <w:link w:val="Nzov"/>
    <w:uiPriority w:val="10"/>
    <w:rsid w:val="00B57C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k-SK"/>
    </w:rPr>
  </w:style>
  <w:style w:type="paragraph" w:styleId="Odsekzoznamu">
    <w:name w:val="List Paragraph"/>
    <w:basedOn w:val="Normlny"/>
    <w:uiPriority w:val="34"/>
    <w:qFormat/>
    <w:rsid w:val="00B57C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406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fsr.sk/sk/dane-cla-uctovnictvo/priame-dane/dane-z-prijmu/zmluvy-zamedzeni-dvojiteho-zdanenia/zmluvy-zamedzeni-dvojiteho-zdanenia/zoznam-platnych-ucinnych-zmluv-zamedzeni-dvojiteho-zdanenia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Janka Balalová</cp:lastModifiedBy>
  <cp:revision>23</cp:revision>
  <dcterms:created xsi:type="dcterms:W3CDTF">2020-02-11T09:57:00Z</dcterms:created>
  <dcterms:modified xsi:type="dcterms:W3CDTF">2021-06-18T06:18:00Z</dcterms:modified>
</cp:coreProperties>
</file>